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9A" w:rsidRDefault="00BA1B9A" w:rsidP="00BA1B9A">
      <w:pPr>
        <w:adjustRightInd w:val="0"/>
        <w:jc w:val="both"/>
        <w:rPr>
          <w:rFonts w:ascii="Garamond-Bold" w:hAnsi="Garamond-Bold" w:cs="Garamond-Bold"/>
          <w:b/>
          <w:bCs/>
          <w:sz w:val="26"/>
          <w:szCs w:val="26"/>
        </w:rPr>
      </w:pPr>
    </w:p>
    <w:p w:rsidR="00BA1B9A" w:rsidRDefault="00BA1B9A" w:rsidP="00BA1B9A">
      <w:pPr>
        <w:pStyle w:val="Titolo"/>
      </w:pPr>
      <w:r>
        <w:rPr>
          <w:noProof/>
          <w:lang w:eastAsia="it-IT"/>
        </w:rPr>
        <w:drawing>
          <wp:anchor distT="0" distB="0" distL="0" distR="0" simplePos="0" relativeHeight="251659264" behindDoc="0" locked="0" layoutInCell="1" allowOverlap="1">
            <wp:simplePos x="0" y="0"/>
            <wp:positionH relativeFrom="page">
              <wp:posOffset>5744209</wp:posOffset>
            </wp:positionH>
            <wp:positionV relativeFrom="paragraph">
              <wp:posOffset>2888</wp:posOffset>
            </wp:positionV>
            <wp:extent cx="1249044" cy="1085850"/>
            <wp:effectExtent l="0" t="0" r="0" b="0"/>
            <wp:wrapNone/>
            <wp:docPr id="1" name="image1.jpeg" descr="vt5_alta_risol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49044" cy="1085850"/>
                    </a:xfrm>
                    <a:prstGeom prst="rect">
                      <a:avLst/>
                    </a:prstGeom>
                  </pic:spPr>
                </pic:pic>
              </a:graphicData>
            </a:graphic>
          </wp:anchor>
        </w:drawing>
      </w:r>
      <w:bookmarkStart w:id="0" w:name="CONSORZIO_T.I.Ne.R.I."/>
      <w:bookmarkEnd w:id="0"/>
      <w:r>
        <w:t>CONSORZIO</w:t>
      </w:r>
      <w:r>
        <w:rPr>
          <w:spacing w:val="-2"/>
        </w:rPr>
        <w:t>T.I.Ne.R.I.</w:t>
      </w:r>
    </w:p>
    <w:p w:rsidR="00BA1B9A" w:rsidRDefault="00BA1B9A" w:rsidP="00BA1B9A">
      <w:pPr>
        <w:spacing w:before="2"/>
        <w:ind w:left="102"/>
        <w:rPr>
          <w:rFonts w:ascii="Verdana"/>
          <w:sz w:val="12"/>
        </w:rPr>
      </w:pPr>
      <w:r>
        <w:rPr>
          <w:rFonts w:ascii="Verdana"/>
          <w:sz w:val="12"/>
        </w:rPr>
        <w:t>(Provinciadi</w:t>
      </w:r>
      <w:r>
        <w:rPr>
          <w:rFonts w:ascii="Verdana"/>
          <w:spacing w:val="-2"/>
          <w:sz w:val="12"/>
        </w:rPr>
        <w:t>Viterbo)</w:t>
      </w:r>
    </w:p>
    <w:p w:rsidR="00BA1B9A" w:rsidRDefault="00BA1B9A" w:rsidP="00BA1B9A">
      <w:pPr>
        <w:pStyle w:val="Corpodeltesto"/>
        <w:rPr>
          <w:rFonts w:ascii="Verdana"/>
        </w:rPr>
      </w:pPr>
    </w:p>
    <w:p w:rsidR="00BA1B9A" w:rsidRDefault="00BA1B9A" w:rsidP="00BA1B9A">
      <w:pPr>
        <w:spacing w:line="244" w:lineRule="auto"/>
        <w:ind w:left="102" w:right="7793"/>
        <w:rPr>
          <w:rFonts w:ascii="Verdana"/>
          <w:sz w:val="12"/>
        </w:rPr>
      </w:pPr>
      <w:r>
        <w:rPr>
          <w:rFonts w:ascii="Verdana"/>
          <w:sz w:val="12"/>
        </w:rPr>
        <w:t>DISTRETTOSOCIALEVITERBO5 UFFICIO DI PIANO</w:t>
      </w:r>
    </w:p>
    <w:p w:rsidR="00BA1B9A" w:rsidRDefault="00BA1B9A" w:rsidP="00BA1B9A">
      <w:pPr>
        <w:spacing w:line="244" w:lineRule="auto"/>
        <w:ind w:left="102" w:right="7793"/>
        <w:rPr>
          <w:rFonts w:ascii="Verdana"/>
          <w:sz w:val="12"/>
        </w:rPr>
      </w:pPr>
      <w:r>
        <w:rPr>
          <w:rFonts w:ascii="Verdana"/>
          <w:sz w:val="12"/>
        </w:rPr>
        <w:t xml:space="preserve">Piazzadellospedale,Nepi </w:t>
      </w:r>
      <w:r>
        <w:rPr>
          <w:rFonts w:ascii="Verdana"/>
          <w:color w:val="0000FF"/>
          <w:spacing w:val="-2"/>
          <w:sz w:val="12"/>
          <w:u w:val="single" w:color="0000FF"/>
        </w:rPr>
        <w:t>tel:0761/559006</w:t>
      </w:r>
    </w:p>
    <w:p w:rsidR="00BA1B9A" w:rsidRDefault="00BA1B9A" w:rsidP="00BA1B9A">
      <w:pPr>
        <w:spacing w:line="141" w:lineRule="exact"/>
        <w:ind w:left="146"/>
        <w:rPr>
          <w:rFonts w:ascii="Verdana"/>
          <w:sz w:val="12"/>
        </w:rPr>
      </w:pPr>
      <w:r>
        <w:rPr>
          <w:rFonts w:ascii="Verdana"/>
          <w:spacing w:val="-2"/>
          <w:sz w:val="12"/>
        </w:rPr>
        <w:t>e-mail</w:t>
      </w:r>
      <w:hyperlink r:id="rId5">
        <w:r>
          <w:rPr>
            <w:rFonts w:ascii="Verdana"/>
            <w:spacing w:val="-2"/>
            <w:sz w:val="12"/>
          </w:rPr>
          <w:t>:distrettosocialeviterbo5@gmail.com</w:t>
        </w:r>
      </w:hyperlink>
    </w:p>
    <w:p w:rsidR="00BA1B9A" w:rsidRDefault="00BA1B9A" w:rsidP="00BA1B9A">
      <w:pPr>
        <w:adjustRightInd w:val="0"/>
        <w:jc w:val="both"/>
        <w:rPr>
          <w:rFonts w:ascii="Garamond-Bold" w:hAnsi="Garamond-Bold" w:cs="Garamond-Bold"/>
          <w:b/>
          <w:bCs/>
          <w:sz w:val="26"/>
          <w:szCs w:val="26"/>
        </w:rPr>
      </w:pPr>
    </w:p>
    <w:p w:rsidR="00BA1B9A" w:rsidRDefault="00BA1B9A" w:rsidP="00BA1B9A">
      <w:pPr>
        <w:adjustRightInd w:val="0"/>
        <w:jc w:val="both"/>
        <w:rPr>
          <w:rFonts w:ascii="Garamond-Bold" w:hAnsi="Garamond-Bold" w:cs="Garamond-Bold"/>
          <w:b/>
          <w:bCs/>
          <w:sz w:val="26"/>
          <w:szCs w:val="26"/>
        </w:rPr>
      </w:pPr>
    </w:p>
    <w:p w:rsidR="00D47281" w:rsidRDefault="00D47281" w:rsidP="00BA1B9A">
      <w:pPr>
        <w:adjustRightInd w:val="0"/>
        <w:jc w:val="both"/>
      </w:pPr>
    </w:p>
    <w:p w:rsidR="00D47281" w:rsidRDefault="00D47281" w:rsidP="00BA1B9A">
      <w:pPr>
        <w:adjustRightInd w:val="0"/>
        <w:jc w:val="both"/>
      </w:pPr>
    </w:p>
    <w:p w:rsidR="00D47281" w:rsidRPr="00D47281" w:rsidRDefault="00D47281" w:rsidP="00D47281">
      <w:pPr>
        <w:adjustRightInd w:val="0"/>
        <w:jc w:val="center"/>
        <w:rPr>
          <w:b/>
          <w:bCs/>
          <w:sz w:val="32"/>
          <w:szCs w:val="32"/>
        </w:rPr>
      </w:pPr>
      <w:r w:rsidRPr="00D47281">
        <w:rPr>
          <w:b/>
          <w:bCs/>
          <w:sz w:val="32"/>
          <w:szCs w:val="32"/>
        </w:rPr>
        <w:t>Autorizzazione al trattamento Dati</w:t>
      </w:r>
    </w:p>
    <w:p w:rsidR="00D47281" w:rsidRDefault="00D47281" w:rsidP="00BA1B9A">
      <w:pPr>
        <w:adjustRightInd w:val="0"/>
        <w:jc w:val="both"/>
      </w:pPr>
    </w:p>
    <w:p w:rsidR="00D47281" w:rsidRDefault="00D47281" w:rsidP="00BA1B9A">
      <w:pPr>
        <w:adjustRightInd w:val="0"/>
        <w:jc w:val="both"/>
      </w:pPr>
    </w:p>
    <w:p w:rsidR="00D47281" w:rsidRDefault="00D47281" w:rsidP="00BA1B9A">
      <w:pPr>
        <w:adjustRightInd w:val="0"/>
        <w:jc w:val="both"/>
      </w:pPr>
    </w:p>
    <w:p w:rsidR="00D47281" w:rsidRDefault="00D47281" w:rsidP="00BA1B9A">
      <w:pPr>
        <w:adjustRightInd w:val="0"/>
        <w:jc w:val="both"/>
      </w:pPr>
    </w:p>
    <w:p w:rsidR="00D47281" w:rsidRDefault="00D47281" w:rsidP="00BA1B9A">
      <w:pPr>
        <w:adjustRightInd w:val="0"/>
        <w:jc w:val="both"/>
      </w:pPr>
      <w:r>
        <w:t>Il sottoscritto ____________________________________________________________________ nato a _______________________________________ Il ___________ CF ___________________ Residente a ____________________________ Via _______________________________ n._____ Tel. ____________________________________ Cell. ____________________________________ ACCONSENTE ai sensi e per gli effetti degli artt. 13 e 23 del D. L.gs. n. 196/2003, con la sottoscrizione del presente modulo, al trattamento dei dati personali secondo le modalità e nei limiti di cui all’informativa allegata.</w:t>
      </w:r>
    </w:p>
    <w:p w:rsidR="00D47281" w:rsidRDefault="00D47281" w:rsidP="00BA1B9A">
      <w:pPr>
        <w:adjustRightInd w:val="0"/>
        <w:jc w:val="both"/>
      </w:pPr>
    </w:p>
    <w:p w:rsidR="00D47281" w:rsidRDefault="00D47281" w:rsidP="00BA1B9A">
      <w:pPr>
        <w:adjustRightInd w:val="0"/>
        <w:jc w:val="both"/>
      </w:pPr>
    </w:p>
    <w:p w:rsidR="00D47281" w:rsidRDefault="00D47281" w:rsidP="00BA1B9A">
      <w:pPr>
        <w:adjustRightInd w:val="0"/>
        <w:jc w:val="both"/>
      </w:pPr>
      <w:r>
        <w:t xml:space="preserve"> Letto, confermato e sottoscritto _______________________, </w:t>
      </w:r>
    </w:p>
    <w:p w:rsidR="00D47281" w:rsidRDefault="00D47281" w:rsidP="00BA1B9A">
      <w:pPr>
        <w:adjustRightInd w:val="0"/>
        <w:jc w:val="both"/>
      </w:pPr>
      <w:r>
        <w:t xml:space="preserve">Li ___________ </w:t>
      </w:r>
    </w:p>
    <w:p w:rsidR="00D47281" w:rsidRDefault="00D47281" w:rsidP="00BA1B9A">
      <w:pPr>
        <w:adjustRightInd w:val="0"/>
        <w:jc w:val="both"/>
      </w:pPr>
      <w:r>
        <w:t xml:space="preserve">_________________________________________ </w:t>
      </w:r>
    </w:p>
    <w:p w:rsidR="00BA1B9A" w:rsidRDefault="00D47281" w:rsidP="00D47281">
      <w:pPr>
        <w:adjustRightInd w:val="0"/>
        <w:jc w:val="right"/>
      </w:pPr>
      <w:r>
        <w:t>Firma del dichiarante (per esteso e leggibile)</w:t>
      </w:r>
    </w:p>
    <w:p w:rsidR="00D47281" w:rsidRDefault="00D47281" w:rsidP="00D47281">
      <w:pPr>
        <w:adjustRightInd w:val="0"/>
        <w:jc w:val="right"/>
      </w:pPr>
    </w:p>
    <w:p w:rsidR="00D47281" w:rsidRDefault="00D47281" w:rsidP="00D47281">
      <w:pPr>
        <w:adjustRightInd w:val="0"/>
        <w:jc w:val="right"/>
      </w:pPr>
    </w:p>
    <w:p w:rsidR="00D47281" w:rsidRDefault="00D47281" w:rsidP="00D47281">
      <w:pPr>
        <w:adjustRightInd w:val="0"/>
        <w:jc w:val="right"/>
        <w:rPr>
          <w:rFonts w:ascii="Garamond-Bold" w:hAnsi="Garamond-Bold" w:cs="Garamond-Bold"/>
          <w:b/>
          <w:bCs/>
          <w:sz w:val="26"/>
          <w:szCs w:val="26"/>
        </w:rPr>
      </w:pPr>
    </w:p>
    <w:p w:rsidR="00BA1B9A" w:rsidRDefault="00BA1B9A" w:rsidP="00BA1B9A">
      <w:pPr>
        <w:adjustRightInd w:val="0"/>
        <w:jc w:val="both"/>
        <w:rPr>
          <w:rFonts w:ascii="Garamond-Bold" w:hAnsi="Garamond-Bold" w:cs="Garamond-Bold"/>
          <w:b/>
          <w:bCs/>
          <w:sz w:val="26"/>
          <w:szCs w:val="26"/>
        </w:rPr>
      </w:pPr>
    </w:p>
    <w:p w:rsidR="00BA1B9A" w:rsidRPr="00BA1B9A" w:rsidRDefault="00BA1B9A" w:rsidP="00BA1B9A">
      <w:pPr>
        <w:adjustRightInd w:val="0"/>
        <w:jc w:val="both"/>
        <w:rPr>
          <w:rFonts w:ascii="Garamond-Bold" w:hAnsi="Garamond-Bold" w:cs="Garamond-Bold"/>
          <w:b/>
          <w:bCs/>
          <w:sz w:val="32"/>
          <w:szCs w:val="32"/>
        </w:rPr>
      </w:pPr>
      <w:r w:rsidRPr="00BA1B9A">
        <w:rPr>
          <w:rFonts w:ascii="Garamond-Bold" w:hAnsi="Garamond-Bold" w:cs="Garamond-Bold"/>
          <w:b/>
          <w:bCs/>
          <w:sz w:val="32"/>
          <w:szCs w:val="32"/>
        </w:rPr>
        <w:t>Informativa sul conferimento e trattamento dei dati personali e sulla pubblicazione degli elementi ritenuti non sensibili nei siti istituzionali e di consultazione aperta</w:t>
      </w:r>
      <w:r>
        <w:rPr>
          <w:rFonts w:ascii="Garamond-Bold" w:hAnsi="Garamond-Bold" w:cs="Garamond-Bold"/>
          <w:b/>
          <w:bCs/>
          <w:sz w:val="32"/>
          <w:szCs w:val="32"/>
        </w:rPr>
        <w:t>.</w:t>
      </w:r>
    </w:p>
    <w:p w:rsidR="00BA1B9A" w:rsidRPr="00BA1B9A" w:rsidRDefault="00BA1B9A" w:rsidP="00BA1B9A">
      <w:pPr>
        <w:adjustRightInd w:val="0"/>
        <w:rPr>
          <w:rFonts w:ascii="Garamond-Bold" w:hAnsi="Garamond-Bold" w:cs="Garamond-Bold"/>
          <w:b/>
          <w:bCs/>
          <w:color w:val="2F5497"/>
          <w:sz w:val="32"/>
          <w:szCs w:val="32"/>
        </w:rPr>
      </w:pPr>
    </w:p>
    <w:p w:rsidR="00BA1B9A" w:rsidRDefault="00BA1B9A" w:rsidP="00BA1B9A">
      <w:pPr>
        <w:adjustRightInd w:val="0"/>
        <w:jc w:val="both"/>
        <w:rPr>
          <w:rFonts w:ascii="Garamond" w:hAnsi="Garamond" w:cs="Garamond"/>
          <w:sz w:val="24"/>
          <w:szCs w:val="24"/>
        </w:rPr>
      </w:pPr>
    </w:p>
    <w:p w:rsidR="00BA1B9A" w:rsidRDefault="00BA1B9A" w:rsidP="00BA1B9A">
      <w:pPr>
        <w:adjustRightInd w:val="0"/>
        <w:jc w:val="both"/>
        <w:rPr>
          <w:rFonts w:ascii="Garamond" w:hAnsi="Garamond" w:cs="Garamond"/>
          <w:sz w:val="24"/>
          <w:szCs w:val="24"/>
        </w:rPr>
      </w:pPr>
      <w:r>
        <w:rPr>
          <w:rFonts w:ascii="Garamond" w:hAnsi="Garamond" w:cs="Garamond"/>
          <w:sz w:val="24"/>
          <w:szCs w:val="24"/>
        </w:rPr>
        <w:t>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in seguito "Regolamento"), e nel rispetto del decreto legislativo 30 giugno 2003, n. 196, così come  novellato</w:t>
      </w:r>
    </w:p>
    <w:p w:rsidR="00BA1B9A" w:rsidRDefault="00BA1B9A" w:rsidP="00BA1B9A">
      <w:pPr>
        <w:adjustRightInd w:val="0"/>
        <w:jc w:val="both"/>
        <w:rPr>
          <w:rFonts w:ascii="Garamond" w:hAnsi="Garamond" w:cs="Garamond"/>
          <w:sz w:val="24"/>
          <w:szCs w:val="24"/>
        </w:rPr>
      </w:pPr>
      <w:r>
        <w:rPr>
          <w:rFonts w:ascii="Garamond" w:hAnsi="Garamond" w:cs="Garamond"/>
          <w:sz w:val="24"/>
          <w:szCs w:val="24"/>
        </w:rPr>
        <w:t>dal decreto legislativo 10 agosto 2018, n. 101, questo documento descrive le modalità di trattamento dei</w:t>
      </w:r>
    </w:p>
    <w:p w:rsidR="00BA1B9A" w:rsidRDefault="00BA1B9A" w:rsidP="00BA1B9A">
      <w:pPr>
        <w:adjustRightInd w:val="0"/>
        <w:jc w:val="both"/>
        <w:rPr>
          <w:rFonts w:ascii="Garamond" w:hAnsi="Garamond" w:cs="Garamond"/>
          <w:sz w:val="24"/>
          <w:szCs w:val="24"/>
        </w:rPr>
      </w:pPr>
      <w:r>
        <w:rPr>
          <w:rFonts w:ascii="Garamond" w:hAnsi="Garamond" w:cs="Garamond"/>
          <w:sz w:val="24"/>
          <w:szCs w:val="24"/>
        </w:rPr>
        <w:t>dati personali dei soggetti destinatari di prestazioni sociali</w:t>
      </w:r>
    </w:p>
    <w:p w:rsidR="00BA1B9A" w:rsidRDefault="00BA1B9A" w:rsidP="00BA1B9A">
      <w:pPr>
        <w:adjustRightInd w:val="0"/>
        <w:jc w:val="both"/>
        <w:rPr>
          <w:rFonts w:ascii="Garamond" w:hAnsi="Garamond" w:cs="Garamond"/>
          <w:sz w:val="24"/>
          <w:szCs w:val="24"/>
        </w:rPr>
      </w:pPr>
    </w:p>
    <w:p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Il trattamento dei dati personali avviene nel rispetto della dignità umana, dei diritti e delle libertà fondamentali della persona conformemente alla seguente normativa:</w:t>
      </w:r>
    </w:p>
    <w:p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-Codice della Privacy (d.lgs 196/2003) coordinato e aggiornato, da ultimo, con le modifiche apportate dalla legge 27 dicembre 2019, n. 160, dal d.l. 14 giugno 2019, n. 53, dal D.M. 15 marzo 2019 e dal decreto di adeguamento d.l. 10 agosto 2018, n. 101, alle disposizioni contenute nel Regolamento UE 2016/679 (General data protection regulation, c.d. GDPR Privacy);</w:t>
      </w:r>
    </w:p>
    <w:p w:rsidR="00BA1B9A" w:rsidRDefault="00BA1B9A" w:rsidP="00BA1B9A">
      <w:pPr>
        <w:adjustRightInd w:val="0"/>
        <w:jc w:val="both"/>
        <w:rPr>
          <w:rFonts w:ascii="Garamond" w:hAnsi="Garamond" w:cs="Garamond"/>
          <w:sz w:val="24"/>
          <w:szCs w:val="24"/>
        </w:rPr>
      </w:pPr>
      <w:r w:rsidRPr="002E34DD">
        <w:rPr>
          <w:rFonts w:ascii="Garamond" w:hAnsi="Garamond" w:cs="Garamond"/>
          <w:sz w:val="24"/>
          <w:szCs w:val="24"/>
        </w:rPr>
        <w:t>-d.lgs. 25 maggio 2016, n. 97, Revisione e semplificazione delle disposizioni in materia di prevenzione della corruzione, pubblicità e trasparenza, correttivo della legge n. 190 del 6 novembre 2012 e del d.l. 14 marzo 2013, n. 33, ai sensi dell'art. 7 della legge n. 124 del 7 agosto 2015, in materia di riorganizzazione delle Amministrazioni pubbliche.</w:t>
      </w:r>
    </w:p>
    <w:p w:rsidR="00BA1B9A" w:rsidRDefault="00BA1B9A" w:rsidP="00BA1B9A">
      <w:pPr>
        <w:adjustRightInd w:val="0"/>
        <w:jc w:val="both"/>
        <w:rPr>
          <w:rFonts w:ascii="Garamond" w:hAnsi="Garamond" w:cs="Garamond"/>
          <w:sz w:val="24"/>
          <w:szCs w:val="24"/>
        </w:rPr>
      </w:pPr>
    </w:p>
    <w:p w:rsidR="00BA1B9A" w:rsidRDefault="00BA1B9A" w:rsidP="00BA1B9A">
      <w:pPr>
        <w:adjustRightInd w:val="0"/>
        <w:rPr>
          <w:rFonts w:ascii="Garamond-Bold" w:hAnsi="Garamond-Bold" w:cs="Garamond-Bold"/>
          <w:b/>
          <w:bCs/>
          <w:sz w:val="24"/>
          <w:szCs w:val="24"/>
        </w:rPr>
      </w:pPr>
      <w:r>
        <w:rPr>
          <w:rFonts w:ascii="Garamond-Bold" w:hAnsi="Garamond-Bold" w:cs="Garamond-Bold"/>
          <w:b/>
          <w:bCs/>
          <w:sz w:val="24"/>
          <w:szCs w:val="24"/>
        </w:rPr>
        <w:t>Finalità del trattamento</w:t>
      </w:r>
    </w:p>
    <w:p w:rsidR="00BA1B9A" w:rsidRDefault="00BA1B9A" w:rsidP="00BA1B9A">
      <w:pPr>
        <w:adjustRightInd w:val="0"/>
        <w:jc w:val="both"/>
        <w:rPr>
          <w:rFonts w:ascii="Garamond" w:hAnsi="Garamond" w:cs="Garamond"/>
          <w:sz w:val="24"/>
          <w:szCs w:val="24"/>
        </w:rPr>
      </w:pPr>
      <w:r>
        <w:rPr>
          <w:rFonts w:ascii="Garamond" w:hAnsi="Garamond" w:cs="Garamond"/>
          <w:sz w:val="24"/>
          <w:szCs w:val="24"/>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endoprocedimentale, procedimentale, istruttoria e di erogazione dell’agevolazione), oltre che per assolvere eventuali obblighi di legge, contabili e fiscali.</w:t>
      </w:r>
    </w:p>
    <w:p w:rsidR="00BA1B9A" w:rsidRDefault="00BA1B9A" w:rsidP="00BA1B9A">
      <w:pPr>
        <w:adjustRightInd w:val="0"/>
        <w:jc w:val="both"/>
        <w:rPr>
          <w:rFonts w:ascii="Garamond" w:hAnsi="Garamond" w:cs="Garamond"/>
          <w:sz w:val="24"/>
          <w:szCs w:val="24"/>
        </w:rPr>
      </w:pPr>
    </w:p>
    <w:p w:rsidR="00BA1B9A" w:rsidRDefault="00BA1B9A" w:rsidP="00BA1B9A">
      <w:pPr>
        <w:adjustRightInd w:val="0"/>
        <w:jc w:val="both"/>
        <w:rPr>
          <w:rFonts w:ascii="Garamond" w:hAnsi="Garamond" w:cs="Garamond"/>
          <w:sz w:val="24"/>
          <w:szCs w:val="24"/>
        </w:rPr>
      </w:pPr>
      <w:r>
        <w:rPr>
          <w:rFonts w:ascii="Garamond-Bold" w:hAnsi="Garamond-Bold" w:cs="Garamond-Bold"/>
          <w:b/>
          <w:bCs/>
          <w:sz w:val="24"/>
          <w:szCs w:val="24"/>
        </w:rPr>
        <w:t>Tipologie di dati conferiti</w:t>
      </w:r>
    </w:p>
    <w:p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 xml:space="preserve">I Soggetti Attuatori sono chiamati a svolgere una costante e completa attività di rilevazione dei dati afferenti ai </w:t>
      </w:r>
      <w:r>
        <w:rPr>
          <w:rFonts w:ascii="Garamond" w:hAnsi="Garamond" w:cs="Garamond"/>
          <w:sz w:val="24"/>
          <w:szCs w:val="24"/>
        </w:rPr>
        <w:t xml:space="preserve">contributi </w:t>
      </w:r>
      <w:r w:rsidRPr="002E34DD">
        <w:rPr>
          <w:rFonts w:ascii="Garamond" w:hAnsi="Garamond" w:cs="Garamond"/>
          <w:sz w:val="24"/>
          <w:szCs w:val="24"/>
        </w:rPr>
        <w:t>finanziati, registrando le informazioni ricomprese nel set minimo di dati di attuazione finanziaria, fisica e procedurale da raccogliere, conservare e trasmettere</w:t>
      </w:r>
      <w:r>
        <w:rPr>
          <w:rFonts w:ascii="Garamond" w:hAnsi="Garamond" w:cs="Garamond"/>
          <w:sz w:val="24"/>
          <w:szCs w:val="24"/>
        </w:rPr>
        <w:t>.</w:t>
      </w:r>
    </w:p>
    <w:p w:rsidR="00BA1B9A" w:rsidRPr="002E34DD" w:rsidRDefault="00BA1B9A" w:rsidP="00BA1B9A">
      <w:pPr>
        <w:adjustRightInd w:val="0"/>
        <w:rPr>
          <w:rFonts w:ascii="Garamond" w:hAnsi="Garamond" w:cs="Garamond"/>
          <w:sz w:val="24"/>
          <w:szCs w:val="24"/>
        </w:rPr>
      </w:pPr>
      <w:r w:rsidRPr="002E34DD">
        <w:rPr>
          <w:rFonts w:ascii="Garamond" w:hAnsi="Garamond" w:cs="Garamond"/>
          <w:sz w:val="24"/>
          <w:szCs w:val="24"/>
        </w:rPr>
        <w:t xml:space="preserve">A titolo </w:t>
      </w:r>
      <w:r w:rsidRPr="002E34DD">
        <w:rPr>
          <w:rFonts w:ascii="Garamond" w:hAnsi="Garamond" w:cs="Garamond"/>
          <w:b/>
          <w:bCs/>
          <w:sz w:val="24"/>
          <w:szCs w:val="24"/>
        </w:rPr>
        <w:t>non esaustivo</w:t>
      </w:r>
      <w:r w:rsidRPr="002E34DD">
        <w:rPr>
          <w:rFonts w:ascii="Garamond" w:hAnsi="Garamond" w:cs="Garamond"/>
          <w:sz w:val="24"/>
          <w:szCs w:val="24"/>
        </w:rPr>
        <w:t xml:space="preserve"> le principali informazioni oggetto di rilevazione sono le seguenti</w:t>
      </w:r>
    </w:p>
    <w:p w:rsidR="00BA1B9A" w:rsidRDefault="00BA1B9A" w:rsidP="00BA1B9A">
      <w:pPr>
        <w:adjustRightInd w:val="0"/>
        <w:jc w:val="both"/>
        <w:rPr>
          <w:rFonts w:ascii="Garamond" w:hAnsi="Garamond" w:cs="Wingdings-Regular"/>
          <w:sz w:val="24"/>
          <w:szCs w:val="24"/>
        </w:rPr>
      </w:pPr>
      <w:r>
        <w:rPr>
          <w:rFonts w:ascii="Garamond" w:hAnsi="Garamond" w:cs="Wingdings-Regular"/>
          <w:sz w:val="24"/>
          <w:szCs w:val="24"/>
        </w:rPr>
        <w:t>-dati sensibili a carattere sanitario, comprese le informazioni anagrafiche;</w:t>
      </w:r>
    </w:p>
    <w:p w:rsidR="00BA1B9A" w:rsidRDefault="00BA1B9A" w:rsidP="00BA1B9A">
      <w:pPr>
        <w:adjustRightInd w:val="0"/>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elementi utili alla verifica del contributo</w:t>
      </w:r>
      <w:r>
        <w:rPr>
          <w:rFonts w:ascii="Garamond" w:hAnsi="Garamond" w:cs="Garamond"/>
          <w:sz w:val="24"/>
          <w:szCs w:val="24"/>
        </w:rPr>
        <w:t>;</w:t>
      </w:r>
    </w:p>
    <w:p w:rsidR="00BA1B9A" w:rsidRDefault="00BA1B9A" w:rsidP="00BA1B9A">
      <w:pPr>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 xml:space="preserve">atti e documentazione probatoria dell’avanzamento attuativo </w:t>
      </w:r>
      <w:r>
        <w:rPr>
          <w:rFonts w:ascii="Garamond" w:hAnsi="Garamond" w:cs="Garamond"/>
          <w:sz w:val="24"/>
          <w:szCs w:val="24"/>
        </w:rPr>
        <w:t>del finanziamento</w:t>
      </w:r>
      <w:r w:rsidRPr="002E34DD">
        <w:rPr>
          <w:rFonts w:ascii="Garamond" w:hAnsi="Garamond" w:cs="Garamond"/>
          <w:sz w:val="24"/>
          <w:szCs w:val="24"/>
        </w:rPr>
        <w:t>.</w:t>
      </w:r>
    </w:p>
    <w:p w:rsidR="00BA1B9A" w:rsidRPr="002E34DD" w:rsidRDefault="00BA1B9A" w:rsidP="00BA1B9A">
      <w:pPr>
        <w:jc w:val="both"/>
        <w:rPr>
          <w:rFonts w:ascii="Garamond" w:hAnsi="Garamond" w:cs="Garamond"/>
          <w:sz w:val="24"/>
          <w:szCs w:val="24"/>
        </w:rPr>
      </w:pPr>
    </w:p>
    <w:p w:rsidR="00BA1B9A" w:rsidRPr="002E34DD" w:rsidRDefault="00BA1B9A" w:rsidP="00BA1B9A">
      <w:pPr>
        <w:adjustRightInd w:val="0"/>
        <w:rPr>
          <w:rFonts w:ascii="Garamond" w:hAnsi="Garamond" w:cs="Garamond-Bold"/>
          <w:b/>
          <w:bCs/>
          <w:sz w:val="24"/>
          <w:szCs w:val="24"/>
        </w:rPr>
      </w:pPr>
      <w:r w:rsidRPr="002E34DD">
        <w:rPr>
          <w:rFonts w:ascii="Garamond" w:hAnsi="Garamond" w:cs="Garamond-Bold"/>
          <w:b/>
          <w:bCs/>
          <w:sz w:val="24"/>
          <w:szCs w:val="24"/>
        </w:rPr>
        <w:t>Modalità del trattamento ed ambito di diffusione dei dati trasmessi</w:t>
      </w:r>
    </w:p>
    <w:p w:rsidR="00BA1B9A" w:rsidRPr="002E34DD" w:rsidRDefault="00BA1B9A" w:rsidP="00BA1B9A">
      <w:pPr>
        <w:tabs>
          <w:tab w:val="right" w:pos="9638"/>
        </w:tabs>
        <w:adjustRightInd w:val="0"/>
        <w:jc w:val="both"/>
        <w:rPr>
          <w:rFonts w:ascii="Garamond" w:hAnsi="Garamond" w:cs="Garamond"/>
          <w:sz w:val="24"/>
          <w:szCs w:val="24"/>
        </w:rPr>
      </w:pPr>
      <w:r w:rsidRPr="002E34DD">
        <w:rPr>
          <w:rFonts w:ascii="Garamond" w:hAnsi="Garamond" w:cs="Garamond"/>
          <w:sz w:val="24"/>
          <w:szCs w:val="24"/>
        </w:rPr>
        <w:t>I dati personali sono trattati secondo i principi di liceità, correttezza, trasparenza e vengono acquisiti e</w:t>
      </w:r>
      <w:r w:rsidRPr="002E34DD">
        <w:rPr>
          <w:rFonts w:ascii="Garamond" w:hAnsi="Garamond" w:cs="Garamond"/>
          <w:sz w:val="24"/>
          <w:szCs w:val="24"/>
        </w:rPr>
        <w:tab/>
      </w:r>
    </w:p>
    <w:p w:rsidR="00BA1B9A" w:rsidRDefault="00BA1B9A" w:rsidP="00BA1B9A">
      <w:pPr>
        <w:adjustRightInd w:val="0"/>
        <w:jc w:val="both"/>
        <w:rPr>
          <w:rFonts w:ascii="Garamond" w:hAnsi="Garamond" w:cs="Garamond"/>
          <w:sz w:val="24"/>
          <w:szCs w:val="24"/>
        </w:rPr>
      </w:pPr>
      <w:r w:rsidRPr="002E34DD">
        <w:rPr>
          <w:rFonts w:ascii="Garamond" w:hAnsi="Garamond" w:cs="Garamond"/>
          <w:sz w:val="24"/>
          <w:szCs w:val="24"/>
        </w:rPr>
        <w:t>conservati con l’ausilio di sistemi e strumenti, anche elettronici, idonei a garantirne la sicurezza e la riservatezza secondo le modalità previste dalle leggi e dai regolamenti vigenti. 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rsidR="00BA1B9A" w:rsidRDefault="00BA1B9A" w:rsidP="00BA1B9A">
      <w:pPr>
        <w:adjustRightInd w:val="0"/>
        <w:jc w:val="both"/>
        <w:rPr>
          <w:rFonts w:ascii="Garamond" w:hAnsi="Garamond" w:cs="Garamond"/>
          <w:sz w:val="24"/>
          <w:szCs w:val="24"/>
        </w:rPr>
      </w:pPr>
    </w:p>
    <w:p w:rsidR="00BA1B9A" w:rsidRPr="002E34DD" w:rsidRDefault="00BA1B9A" w:rsidP="00BA1B9A">
      <w:pPr>
        <w:adjustRightInd w:val="0"/>
        <w:jc w:val="both"/>
        <w:rPr>
          <w:rFonts w:ascii="Garamond" w:hAnsi="Garamond" w:cs="Garamond-Bold"/>
          <w:b/>
          <w:bCs/>
          <w:sz w:val="24"/>
          <w:szCs w:val="24"/>
        </w:rPr>
      </w:pPr>
      <w:r w:rsidRPr="002E34DD">
        <w:rPr>
          <w:rFonts w:ascii="Garamond" w:hAnsi="Garamond" w:cs="Garamond-Bold"/>
          <w:b/>
          <w:bCs/>
          <w:sz w:val="24"/>
          <w:szCs w:val="24"/>
        </w:rPr>
        <w:t>Base giuridica per la pubblicazione e diffusione web</w:t>
      </w:r>
    </w:p>
    <w:p w:rsidR="00BA1B9A" w:rsidRDefault="00BA1B9A" w:rsidP="00BA1B9A">
      <w:pPr>
        <w:adjustRightInd w:val="0"/>
        <w:jc w:val="both"/>
        <w:rPr>
          <w:rFonts w:ascii="Garamond" w:hAnsi="Garamond" w:cs="Garamond"/>
          <w:sz w:val="24"/>
          <w:szCs w:val="24"/>
        </w:rPr>
      </w:pPr>
      <w:r w:rsidRPr="002E34DD">
        <w:rPr>
          <w:rFonts w:ascii="Garamond" w:hAnsi="Garamond" w:cs="Garamond"/>
          <w:sz w:val="24"/>
          <w:szCs w:val="24"/>
        </w:rPr>
        <w:t>Si illustrano di seguito alcuni obblighi di pubblicazione disciplinati dal d.lgs. 33/2013, tenendo conto delle principali modifiche e integrazioni introdotte dal d.lgs. 97/2016. Ai sensi dell’art 26 del D.L. 14 marzo 2013, n. 33 (come modificato dall’art. 23 del D.Lgs.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 Ai sensi del comma 3 del medesimo articolo, la pubblicazione costituisce condizione legale di efficacia dei provvedimenti e quindi deve avvenire tempestivamente e, comunque, prima della liquidazione delle somme oggetto del provvedimento.</w:t>
      </w:r>
    </w:p>
    <w:p w:rsidR="00BA1B9A" w:rsidRDefault="00BA1B9A" w:rsidP="00BA1B9A">
      <w:pPr>
        <w:adjustRightInd w:val="0"/>
        <w:jc w:val="both"/>
        <w:rPr>
          <w:rFonts w:ascii="Garamond" w:hAnsi="Garamond" w:cs="Garamond"/>
          <w:sz w:val="24"/>
          <w:szCs w:val="24"/>
        </w:rPr>
      </w:pPr>
    </w:p>
    <w:p w:rsidR="00BA1B9A" w:rsidRPr="00D135FB" w:rsidRDefault="00BA1B9A" w:rsidP="00BA1B9A">
      <w:pPr>
        <w:adjustRightInd w:val="0"/>
        <w:jc w:val="both"/>
        <w:rPr>
          <w:rFonts w:ascii="Garamond" w:hAnsi="Garamond" w:cs="Garamond"/>
          <w:b/>
          <w:bCs/>
          <w:sz w:val="24"/>
          <w:szCs w:val="24"/>
        </w:rPr>
      </w:pPr>
      <w:r w:rsidRPr="00D135FB">
        <w:rPr>
          <w:rFonts w:ascii="Garamond" w:hAnsi="Garamond" w:cs="Garamond"/>
          <w:b/>
          <w:bCs/>
          <w:sz w:val="24"/>
          <w:szCs w:val="24"/>
        </w:rPr>
        <w:t>Riferimenti normativi:</w:t>
      </w:r>
    </w:p>
    <w:p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D.L. 14 marzo 2013, n. 33, art. 26 Obblighi di pubblicazione degli atti di concessione disovvenzioni, contributi, sussidi e attribuzione di vantaggi economici a persone fisiche ed entipubblici e privati (come modificato dall’art. 23 del D.Lgs. n. 97/2016)</w:t>
      </w:r>
    </w:p>
    <w:p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1. Le pubbliche amministrazioni pubblicano gli atti con i quali sono determinati, ai sensi dell'articolo 12</w:t>
      </w:r>
    </w:p>
    <w:p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della legge 7 agosto 1990 n. 241, i criteri e le modalità cui le amministrazioni stesse devono attenersi per</w:t>
      </w:r>
    </w:p>
    <w:p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la concessione di sovvenzioni, contributi, sussidi ed ausili finanziari e per l'attribuzione di vantaggieconomici di qualunque genere a persone ed enti pubblici e privati.</w:t>
      </w:r>
    </w:p>
    <w:p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2. Le pubbliche amministrazioni pubblicano gli atti di concessione delle sovvenzioni, contributi, sussidi</w:t>
      </w:r>
    </w:p>
    <w:p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ed ausili finanziari alle imprese, e comunque di vantaggi economici di qualunque genere a persone ed</w:t>
      </w:r>
    </w:p>
    <w:p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enti pubblici e privati, ai sensi del citato articolo 12 della legge n. 241 del 1990, di importo superiore a</w:t>
      </w:r>
    </w:p>
    <w:p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mille euro.</w:t>
      </w:r>
    </w:p>
    <w:p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3. La pubblicazione ai sensi del presente articolo costituisce condizione legale di efficacia deiprovvedimenti che dispongano concessioni e attribuzioni di importo complessivo superiore a mille euro</w:t>
      </w:r>
    </w:p>
    <w:p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nel corso dell'anno solare al medesimo beneficiario. La mancata, incompleta o ritardata pubblicazionerilevata d'ufficio dagli organi di controllo e' altresì rilevabile dal destinatario della prevista concessione o</w:t>
      </w:r>
    </w:p>
    <w:p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attribuzione e da chiunque altro abbia interesse, anche ai fini del risarcimento del danno da ritardo daparte dell'Amministrazione, ai sensi dell'articolo 30 del decreto legislativo 2 luglio 2010, n. 104.</w:t>
      </w:r>
    </w:p>
    <w:p w:rsidR="00BA1B9A" w:rsidRPr="002460F1" w:rsidRDefault="00BA1B9A" w:rsidP="00BA1B9A">
      <w:pPr>
        <w:adjustRightInd w:val="0"/>
        <w:jc w:val="both"/>
        <w:rPr>
          <w:rFonts w:ascii="Garamond" w:hAnsi="Garamond" w:cs="Garamond"/>
          <w:sz w:val="24"/>
          <w:szCs w:val="24"/>
        </w:rPr>
      </w:pPr>
      <w:r w:rsidRPr="002460F1">
        <w:rPr>
          <w:rFonts w:ascii="Garamond" w:hAnsi="Garamond" w:cs="Garamond"/>
          <w:sz w:val="24"/>
          <w:szCs w:val="24"/>
        </w:rPr>
        <w:t>4. E' esclusa la pubblicazione dei dati identificativi delle persone fisiche destinatarie dei provvedimenti</w:t>
      </w:r>
    </w:p>
    <w:p w:rsidR="00BA1B9A" w:rsidRPr="00D135FB" w:rsidRDefault="00BA1B9A" w:rsidP="00BA1B9A">
      <w:pPr>
        <w:adjustRightInd w:val="0"/>
        <w:jc w:val="both"/>
        <w:rPr>
          <w:rFonts w:ascii="Garamond" w:hAnsi="Garamond" w:cs="Garamond"/>
          <w:sz w:val="24"/>
          <w:szCs w:val="24"/>
        </w:rPr>
      </w:pPr>
      <w:r w:rsidRPr="002460F1">
        <w:rPr>
          <w:rFonts w:ascii="Garamond" w:hAnsi="Garamond" w:cs="Garamond"/>
          <w:sz w:val="24"/>
          <w:szCs w:val="24"/>
        </w:rPr>
        <w:lastRenderedPageBreak/>
        <w:t>di cui al presente articolo, qualora da tali dati sia possibile ricavare informazioni</w:t>
      </w:r>
      <w:r w:rsidRPr="00D135FB">
        <w:rPr>
          <w:rFonts w:ascii="Garamond" w:hAnsi="Garamond" w:cs="Garamond"/>
          <w:sz w:val="24"/>
          <w:szCs w:val="24"/>
        </w:rPr>
        <w:t>relative allo stato di</w:t>
      </w:r>
    </w:p>
    <w:p w:rsidR="00BA1B9A" w:rsidRPr="002E34DD" w:rsidRDefault="00BA1B9A" w:rsidP="00BA1B9A">
      <w:pPr>
        <w:adjustRightInd w:val="0"/>
        <w:jc w:val="both"/>
        <w:rPr>
          <w:rFonts w:ascii="Garamond" w:hAnsi="Garamond" w:cs="Garamond"/>
          <w:sz w:val="24"/>
          <w:szCs w:val="24"/>
        </w:rPr>
      </w:pPr>
      <w:r w:rsidRPr="00D135FB">
        <w:rPr>
          <w:rFonts w:ascii="Garamond" w:hAnsi="Garamond" w:cs="Garamond"/>
          <w:sz w:val="24"/>
          <w:szCs w:val="24"/>
        </w:rPr>
        <w:t>salute ovvero alla situazione di disagio economico-sociale degli interessati.</w:t>
      </w:r>
    </w:p>
    <w:p w:rsidR="00BA1B9A" w:rsidRPr="002E34DD" w:rsidRDefault="00BA1B9A" w:rsidP="00BA1B9A">
      <w:pPr>
        <w:jc w:val="both"/>
        <w:rPr>
          <w:rFonts w:ascii="Garamond" w:hAnsi="Garamond" w:cs="Garamond"/>
          <w:sz w:val="24"/>
          <w:szCs w:val="24"/>
        </w:rPr>
      </w:pPr>
    </w:p>
    <w:p w:rsidR="00BA1B9A" w:rsidRPr="002E34DD" w:rsidRDefault="00BA1B9A" w:rsidP="00BA1B9A">
      <w:pPr>
        <w:adjustRightInd w:val="0"/>
        <w:rPr>
          <w:rFonts w:ascii="Garamond" w:hAnsi="Garamond" w:cs="Garamond-Bold"/>
          <w:b/>
          <w:bCs/>
          <w:sz w:val="24"/>
          <w:szCs w:val="24"/>
        </w:rPr>
      </w:pPr>
      <w:r w:rsidRPr="002E34DD">
        <w:rPr>
          <w:rFonts w:ascii="Garamond" w:hAnsi="Garamond" w:cs="Garamond-Bold"/>
          <w:b/>
          <w:bCs/>
          <w:sz w:val="24"/>
          <w:szCs w:val="24"/>
        </w:rPr>
        <w:t>Pubblicazione di dati personali ulteriori</w:t>
      </w:r>
    </w:p>
    <w:p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Le amministrazioni, in una logica di piena apertura verso l’esterno, possono 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 procedendo alla indicazione in forma anonima dei dati personali eventualmente presenti.</w:t>
      </w:r>
    </w:p>
    <w:p w:rsidR="00BA1B9A" w:rsidRPr="002E34DD" w:rsidRDefault="00BA1B9A" w:rsidP="00BA1B9A">
      <w:pPr>
        <w:adjustRightInd w:val="0"/>
        <w:rPr>
          <w:rFonts w:ascii="Garamond" w:hAnsi="Garamond" w:cs="Garamond"/>
          <w:sz w:val="24"/>
          <w:szCs w:val="24"/>
        </w:rPr>
      </w:pPr>
      <w:r w:rsidRPr="002E34DD">
        <w:rPr>
          <w:rFonts w:ascii="Garamond" w:hAnsi="Garamond" w:cs="Garamond"/>
          <w:sz w:val="24"/>
          <w:szCs w:val="24"/>
        </w:rPr>
        <w:t xml:space="preserve"> In ottemperanza a quanto disposto dal Garante per la protezione dei dati personali, i soggetti pubblici </w:t>
      </w:r>
    </w:p>
    <w:p w:rsidR="00BA1B9A" w:rsidRPr="002E34DD" w:rsidRDefault="00BA1B9A" w:rsidP="00BA1B9A">
      <w:pPr>
        <w:adjustRightInd w:val="0"/>
        <w:jc w:val="both"/>
        <w:rPr>
          <w:rFonts w:ascii="Garamond" w:hAnsi="Garamond" w:cs="Garamond"/>
          <w:sz w:val="24"/>
          <w:szCs w:val="24"/>
        </w:rPr>
      </w:pPr>
      <w:r w:rsidRPr="002E34DD">
        <w:rPr>
          <w:rFonts w:ascii="Garamond" w:hAnsi="Garamond" w:cs="Garamond"/>
          <w:sz w:val="24"/>
          <w:szCs w:val="24"/>
        </w:rPr>
        <w:t xml:space="preserve">inseriscono nella sezione "Amministrazione trasparente" un alert generale con cui informano il pubblico che i dati personali pubblicati sono «riutilizzabili solo alle condizioni previste dalla normativa </w:t>
      </w:r>
    </w:p>
    <w:p w:rsidR="00BA1B9A" w:rsidRPr="002E34DD" w:rsidRDefault="00BA1B9A" w:rsidP="00BA1B9A">
      <w:pPr>
        <w:adjustRightInd w:val="0"/>
        <w:rPr>
          <w:rFonts w:ascii="Garamond" w:hAnsi="Garamond" w:cs="Garamond"/>
          <w:sz w:val="24"/>
          <w:szCs w:val="24"/>
        </w:rPr>
      </w:pPr>
      <w:r w:rsidRPr="002E34DD">
        <w:rPr>
          <w:rFonts w:ascii="Garamond" w:hAnsi="Garamond" w:cs="Garamond"/>
          <w:sz w:val="24"/>
          <w:szCs w:val="24"/>
        </w:rPr>
        <w:t>vigente sul riuso dei dati pubblici (…), in termini compatibili con gli scopi per i quali sono stati raccolti</w:t>
      </w:r>
    </w:p>
    <w:p w:rsidR="00BA1B9A" w:rsidRPr="002E34DD" w:rsidRDefault="00BA1B9A" w:rsidP="00BA1B9A">
      <w:pPr>
        <w:jc w:val="both"/>
        <w:rPr>
          <w:rFonts w:ascii="Garamond" w:hAnsi="Garamond" w:cs="Garamond"/>
          <w:sz w:val="24"/>
          <w:szCs w:val="24"/>
        </w:rPr>
      </w:pPr>
      <w:r w:rsidRPr="002E34DD">
        <w:rPr>
          <w:rFonts w:ascii="Garamond" w:hAnsi="Garamond" w:cs="Garamond"/>
          <w:sz w:val="24"/>
          <w:szCs w:val="24"/>
        </w:rPr>
        <w:t>e registrati, e nel rispetto della normativa in materia di protezione dei dati personali</w:t>
      </w:r>
    </w:p>
    <w:p w:rsidR="00BA1B9A" w:rsidRPr="002E34DD" w:rsidRDefault="00BA1B9A" w:rsidP="00BA1B9A">
      <w:pPr>
        <w:adjustRightInd w:val="0"/>
        <w:rPr>
          <w:rFonts w:ascii="Garamond" w:hAnsi="Garamond" w:cs="Garamond-Bold"/>
          <w:b/>
          <w:bCs/>
          <w:sz w:val="24"/>
          <w:szCs w:val="24"/>
        </w:rPr>
      </w:pPr>
      <w:r w:rsidRPr="002E34DD">
        <w:rPr>
          <w:rFonts w:ascii="Garamond" w:hAnsi="Garamond" w:cs="Garamond-Bold"/>
          <w:b/>
          <w:bCs/>
          <w:sz w:val="24"/>
          <w:szCs w:val="24"/>
        </w:rPr>
        <w:t>Tempo di conservazione dei dati</w:t>
      </w:r>
    </w:p>
    <w:p w:rsidR="00A122E3" w:rsidRPr="001A5B40" w:rsidRDefault="00BA1B9A" w:rsidP="001A5B40">
      <w:pPr>
        <w:adjustRightInd w:val="0"/>
        <w:jc w:val="both"/>
        <w:rPr>
          <w:rFonts w:ascii="Garamond" w:hAnsi="Garamond" w:cs="Garamond"/>
          <w:sz w:val="24"/>
          <w:szCs w:val="24"/>
        </w:rPr>
      </w:pPr>
      <w:r w:rsidRPr="002E34DD">
        <w:rPr>
          <w:rFonts w:ascii="Garamond" w:hAnsi="Garamond" w:cs="Garamond"/>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sectPr w:rsidR="00A122E3" w:rsidRPr="001A5B40" w:rsidSect="00BA1B9A">
      <w:pgSz w:w="11910" w:h="16850"/>
      <w:pgMar w:top="520" w:right="780" w:bottom="1200" w:left="800" w:header="0" w:footer="1015"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A1B9A"/>
    <w:rsid w:val="0018157C"/>
    <w:rsid w:val="001A5B40"/>
    <w:rsid w:val="001C7A96"/>
    <w:rsid w:val="003B5056"/>
    <w:rsid w:val="009E332D"/>
    <w:rsid w:val="00A122E3"/>
    <w:rsid w:val="00B02A64"/>
    <w:rsid w:val="00BA1B9A"/>
    <w:rsid w:val="00BD7A94"/>
    <w:rsid w:val="00D47281"/>
    <w:rsid w:val="00F10C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A1B9A"/>
    <w:pPr>
      <w:widowControl w:val="0"/>
      <w:autoSpaceDE w:val="0"/>
      <w:autoSpaceDN w:val="0"/>
      <w:spacing w:after="0" w:line="240" w:lineRule="auto"/>
    </w:pPr>
    <w:rPr>
      <w:rFonts w:ascii="Calibri" w:eastAsia="Calibri" w:hAnsi="Calibri" w:cs="Calibri"/>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BA1B9A"/>
    <w:rPr>
      <w:rFonts w:ascii="Times New Roman" w:eastAsia="Times New Roman" w:hAnsi="Times New Roman" w:cs="Times New Roman"/>
      <w:sz w:val="18"/>
      <w:szCs w:val="18"/>
    </w:rPr>
  </w:style>
  <w:style w:type="character" w:customStyle="1" w:styleId="CorpodeltestoCarattere">
    <w:name w:val="Corpo del testo Carattere"/>
    <w:basedOn w:val="Carpredefinitoparagrafo"/>
    <w:link w:val="Corpodeltesto"/>
    <w:uiPriority w:val="1"/>
    <w:rsid w:val="00BA1B9A"/>
    <w:rPr>
      <w:rFonts w:ascii="Times New Roman" w:eastAsia="Times New Roman" w:hAnsi="Times New Roman" w:cs="Times New Roman"/>
      <w:kern w:val="0"/>
      <w:sz w:val="18"/>
      <w:szCs w:val="18"/>
    </w:rPr>
  </w:style>
  <w:style w:type="paragraph" w:styleId="Titolo">
    <w:name w:val="Title"/>
    <w:basedOn w:val="Normale"/>
    <w:link w:val="TitoloCarattere"/>
    <w:uiPriority w:val="1"/>
    <w:qFormat/>
    <w:rsid w:val="00BA1B9A"/>
    <w:pPr>
      <w:spacing w:before="90"/>
      <w:ind w:left="102"/>
    </w:pPr>
    <w:rPr>
      <w:rFonts w:ascii="Times New Roman" w:eastAsia="Times New Roman" w:hAnsi="Times New Roman" w:cs="Times New Roman"/>
      <w:b/>
      <w:bCs/>
      <w:sz w:val="32"/>
      <w:szCs w:val="32"/>
    </w:rPr>
  </w:style>
  <w:style w:type="character" w:customStyle="1" w:styleId="TitoloCarattere">
    <w:name w:val="Titolo Carattere"/>
    <w:basedOn w:val="Carpredefinitoparagrafo"/>
    <w:link w:val="Titolo"/>
    <w:uiPriority w:val="1"/>
    <w:rsid w:val="00BA1B9A"/>
    <w:rPr>
      <w:rFonts w:ascii="Times New Roman" w:eastAsia="Times New Roman"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strettosocialeviterbo5@gmail.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Natascia</dc:creator>
  <cp:lastModifiedBy>Utente</cp:lastModifiedBy>
  <cp:revision>2</cp:revision>
  <dcterms:created xsi:type="dcterms:W3CDTF">2025-04-29T09:26:00Z</dcterms:created>
  <dcterms:modified xsi:type="dcterms:W3CDTF">2025-04-29T09:26:00Z</dcterms:modified>
</cp:coreProperties>
</file>